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20" w:firstLineChars="200"/>
        <w:jc w:val="left"/>
      </w:pPr>
    </w:p>
    <w:p>
      <w:pPr>
        <w:jc w:val="center"/>
        <w:outlineLvl w:val="3"/>
        <w:rPr>
          <w:rFonts w:hint="eastAsia" w:ascii="Times New Roman" w:hAnsi="宋体"/>
          <w:sz w:val="44"/>
        </w:rPr>
      </w:pPr>
      <w:bookmarkStart w:id="0" w:name="_Toc65668957"/>
      <w:r>
        <w:rPr>
          <w:rFonts w:hint="eastAsia" w:ascii="方正小标宋_GBK" w:eastAsia="方正小标宋_GBK"/>
          <w:sz w:val="44"/>
        </w:rPr>
        <w:t>邯郸工程高级技工学校收支预算</w:t>
      </w:r>
      <w:bookmarkEnd w:id="0"/>
    </w:p>
    <w:p>
      <w:pPr>
        <w:jc w:val="center"/>
        <w:rPr>
          <w:rFonts w:hint="eastAsia" w:ascii="Times New Roman" w:hAnsi="宋体"/>
          <w:sz w:val="36"/>
        </w:rPr>
      </w:pPr>
      <w:r>
        <w:rPr>
          <w:rFonts w:hint="eastAsia" w:ascii="方正小标宋_GBK" w:eastAsia="方正小标宋_GBK"/>
          <w:sz w:val="36"/>
        </w:rPr>
        <w:t>单位预算收支总表</w:t>
      </w:r>
    </w:p>
    <w:tbl>
      <w:tblPr>
        <w:tblStyle w:val="2"/>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2126"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6661"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3306.10</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240.00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4130.62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584.52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4130.62</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4130.62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4130.62</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4130.62</w:t>
            </w: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单位预算收入总表</w:t>
      </w:r>
    </w:p>
    <w:tbl>
      <w:tblPr>
        <w:tblStyle w:val="2"/>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  编码</w:t>
            </w: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财政拨款 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 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4130.62</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4130.62</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3306.10</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240.00</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584.52</w:t>
            </w: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4130.62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4130.62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3306.10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584.52</w:t>
            </w: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20503</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职业教育</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4130.62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4130.62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3306.10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584.52</w:t>
            </w: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2050302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中等职业教育</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1116.58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1116.58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1116.58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2050303</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技校教育</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2357.12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2357.12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1729.12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43.48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584.52</w:t>
            </w: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2050399</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其他职业教育支出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656.92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656.92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460.40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196.52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lang w:eastAsia="zh-CN"/>
        </w:rPr>
        <w:t>单位</w:t>
      </w:r>
      <w:r>
        <w:rPr>
          <w:rFonts w:hint="eastAsia" w:ascii="方正小标宋_GBK" w:eastAsia="方正小标宋_GBK"/>
          <w:sz w:val="36"/>
        </w:rPr>
        <w:t>预算支出总表</w:t>
      </w:r>
    </w:p>
    <w:tbl>
      <w:tblPr>
        <w:tblStyle w:val="2"/>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上解上级 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  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4130.62</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2357.12</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1773.50</w:t>
            </w: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4130.62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2357.12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1773.50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职业教育</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4130.62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2357.12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1773.50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2050302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中等职业教育</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1116.58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1116.58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2050303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技校教育</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2357.12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2357.12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2050399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其他职业教育支出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656.92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656.92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单位预算财政拨款收支总表</w:t>
      </w:r>
    </w:p>
    <w:tbl>
      <w:tblPr>
        <w:tblStyle w:val="2"/>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3402"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89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3306.10</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3306.10</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3306.10</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3306.10</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3306.10</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3306.10</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3306.10</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3306.10</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3306.10</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单位预算一般公共预算财政拨款支出表</w:t>
      </w:r>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3306.10</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1729.12</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1576.98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3306.10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1729.12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1576.98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20503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职业教育</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3306.10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1729.12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1576.98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2050302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中等职业教育</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1116.58</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1116.58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2050303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技校教育</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1729.12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1729.12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2050399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其他职业教育支出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460.40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460.40</w:t>
            </w: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lang w:eastAsia="zh-CN"/>
        </w:rPr>
        <w:t>单位</w:t>
      </w:r>
      <w:r>
        <w:rPr>
          <w:rFonts w:hint="eastAsia" w:ascii="方正小标宋_GBK" w:eastAsia="方正小标宋_GBK"/>
          <w:sz w:val="36"/>
        </w:rPr>
        <w:t>预算一般公共预算财政拨款基本支出表</w:t>
      </w:r>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1729.12</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1608.68</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120.44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1342.08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1342.08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359.79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359.79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津贴补贴</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69.50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69.50</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306.58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306.58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155.56</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155.56</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职工基本医疗保险缴费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75.28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75.28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其他社会保障缴费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11.60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11.60</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64.25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64.25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299.52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299.52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120.44</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120.44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维修(护)费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2.82</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30226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劳务费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27.18</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0.44</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266.60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266.60</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离休费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21.45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21.45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退休费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80.23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80.23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4.49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4.49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0.41</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0.41</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160.02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160.02</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单位预算政府基金预算财政拨款支出表</w:t>
      </w:r>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注：无政府基金预算财政拨款预算，空表列示。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单位预算国有资本经营预算财政拨款支出表</w:t>
      </w:r>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注：无国有资本经营预算财政拨款预算，空表列示。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单位预算财政拨款“三公”经费支出表</w:t>
      </w:r>
    </w:p>
    <w:tbl>
      <w:tblPr>
        <w:tblStyle w:val="2"/>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238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476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9524"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noWrap w:val="0"/>
            <w:vAlign w:val="center"/>
          </w:tcPr>
          <w:p>
            <w:pPr>
              <w:spacing w:line="300" w:lineRule="exact"/>
              <w:jc w:val="left"/>
            </w:pPr>
          </w:p>
        </w:tc>
        <w:tc>
          <w:tcPr>
            <w:tcW w:w="3798" w:type="dxa"/>
            <w:vMerge w:val="continue"/>
            <w:noWrap w:val="0"/>
            <w:vAlign w:val="center"/>
          </w:tcPr>
          <w:p>
            <w:pPr>
              <w:spacing w:line="300" w:lineRule="exact"/>
              <w:jc w:val="left"/>
            </w:pP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       财政拨款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         预算拨款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p>
        </w:tc>
        <w:tc>
          <w:tcPr>
            <w:tcW w:w="3798" w:type="dxa"/>
            <w:noWrap w:val="0"/>
            <w:vAlign w:val="center"/>
          </w:tcPr>
          <w:p>
            <w:pPr>
              <w:spacing w:line="300" w:lineRule="exact"/>
              <w:jc w:val="center"/>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注：无财政拨款“三公”经费支出表预算，空表列示。</w:t>
      </w:r>
    </w:p>
    <w:p>
      <w:pPr>
        <w:ind w:firstLine="420" w:firstLineChars="200"/>
        <w:jc w:val="left"/>
        <w:sectPr>
          <w:pgSz w:w="16839" w:h="11907" w:orient="landscape"/>
          <w:pgMar w:top="1361" w:right="1020" w:bottom="1361" w:left="1020" w:header="851" w:footer="992" w:gutter="0"/>
          <w:cols w:space="720" w:num="1"/>
          <w:docGrid w:type="lines" w:linePitch="312" w:charSpace="0"/>
        </w:sectPr>
      </w:pPr>
    </w:p>
    <w:p>
      <w:pPr>
        <w:jc w:val="center"/>
        <w:rPr>
          <w:rFonts w:hint="eastAsia" w:ascii="Times New Roman" w:hAnsi="宋体"/>
          <w:sz w:val="44"/>
        </w:rPr>
      </w:pPr>
      <w:r>
        <w:rPr>
          <w:rFonts w:hint="eastAsia" w:ascii="方正小标宋_GBK" w:eastAsia="方正小标宋_GBK"/>
          <w:sz w:val="44"/>
        </w:rPr>
        <w:t>邯郸工程高级技工学校2021年</w:t>
      </w:r>
      <w:r>
        <w:rPr>
          <w:rFonts w:hint="eastAsia" w:ascii="方正小标宋_GBK" w:eastAsia="方正小标宋_GBK"/>
          <w:sz w:val="44"/>
          <w:lang w:eastAsia="zh-CN"/>
        </w:rPr>
        <w:t>单位</w:t>
      </w:r>
      <w:r>
        <w:rPr>
          <w:rFonts w:hint="eastAsia" w:ascii="方正小标宋_GBK" w:eastAsia="方正小标宋_GBK"/>
          <w:sz w:val="44"/>
        </w:rPr>
        <w:t>预算信息公开情况说明</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按照</w:t>
      </w:r>
      <w:r>
        <w:rPr>
          <w:rFonts w:hint="eastAsia" w:ascii="Times New Roman" w:eastAsia="方正仿宋_GBK"/>
          <w:sz w:val="28"/>
          <w:lang w:eastAsia="zh-CN"/>
        </w:rPr>
        <w:t>《中华人民共和国预算法》</w:t>
      </w:r>
      <w:r>
        <w:rPr>
          <w:rFonts w:hint="eastAsia" w:ascii="Times New Roman" w:eastAsia="方正仿宋_GBK"/>
          <w:sz w:val="28"/>
        </w:rPr>
        <w:t>、《地方预决算公开操作规程》和《河北省省级预算公开办法》规定，现将邯郸工程高级技工学校2021年</w:t>
      </w:r>
      <w:r>
        <w:rPr>
          <w:rFonts w:hint="eastAsia" w:ascii="Times New Roman" w:eastAsia="方正仿宋_GBK"/>
          <w:sz w:val="28"/>
          <w:lang w:eastAsia="zh-CN"/>
        </w:rPr>
        <w:t>单位</w:t>
      </w:r>
      <w:r>
        <w:rPr>
          <w:rFonts w:hint="eastAsia" w:ascii="Times New Roman" w:eastAsia="方正仿宋_GBK"/>
          <w:sz w:val="28"/>
        </w:rPr>
        <w:t>预算公开如下：</w:t>
      </w:r>
    </w:p>
    <w:p>
      <w:pPr>
        <w:spacing w:before="156" w:beforeLines="50" w:beforeAutospacing="0" w:after="156" w:afterLines="50" w:afterAutospacing="0"/>
        <w:ind w:firstLine="640" w:firstLineChars="200"/>
        <w:jc w:val="left"/>
        <w:rPr>
          <w:rFonts w:hint="eastAsia" w:ascii="Times New Roman" w:hAnsi="宋体"/>
          <w:sz w:val="32"/>
        </w:rPr>
      </w:pPr>
      <w:r>
        <w:rPr>
          <w:rFonts w:hint="eastAsia" w:ascii="黑体" w:eastAsia="黑体"/>
          <w:sz w:val="32"/>
        </w:rPr>
        <w:t>一、单位职责及机构设置情况</w:t>
      </w:r>
    </w:p>
    <w:p>
      <w:pPr>
        <w:ind w:firstLine="640" w:firstLineChars="200"/>
        <w:jc w:val="left"/>
        <w:rPr>
          <w:rFonts w:hint="eastAsia" w:ascii="Times New Roman" w:hAnsi="宋体"/>
          <w:b/>
          <w:sz w:val="32"/>
        </w:rPr>
      </w:pPr>
      <w:r>
        <w:rPr>
          <w:rFonts w:hint="eastAsia" w:ascii="方正楷体_GBK" w:eastAsia="方正楷体_GBK"/>
          <w:b/>
          <w:sz w:val="32"/>
        </w:rPr>
        <w:t>单位职责：</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培养中高级技术人才，提高社会职业素质</w:t>
      </w:r>
      <w:r>
        <w:rPr>
          <w:rFonts w:hint="eastAsia" w:ascii="Times New Roman" w:eastAsia="方正仿宋_GBK"/>
          <w:sz w:val="28"/>
          <w:lang w:eastAsia="zh-CN"/>
        </w:rPr>
        <w:t>。</w:t>
      </w:r>
    </w:p>
    <w:p>
      <w:pPr>
        <w:ind w:firstLine="640" w:firstLineChars="200"/>
        <w:jc w:val="left"/>
        <w:rPr>
          <w:rFonts w:hint="eastAsia" w:ascii="方正楷体_GBK" w:eastAsia="方正楷体_GBK"/>
          <w:b/>
          <w:sz w:val="32"/>
        </w:rPr>
      </w:pPr>
    </w:p>
    <w:p>
      <w:pPr>
        <w:ind w:firstLine="640" w:firstLineChars="200"/>
        <w:jc w:val="left"/>
        <w:rPr>
          <w:rFonts w:hint="eastAsia" w:ascii="Times New Roman" w:hAnsi="宋体"/>
          <w:b/>
          <w:sz w:val="32"/>
        </w:rPr>
      </w:pPr>
      <w:r>
        <w:rPr>
          <w:rFonts w:hint="eastAsia" w:ascii="方正楷体_GBK" w:eastAsia="方正楷体_GBK"/>
          <w:b/>
          <w:sz w:val="32"/>
        </w:rPr>
        <w:t>机构设置：</w:t>
      </w:r>
    </w:p>
    <w:p>
      <w:pPr>
        <w:jc w:val="center"/>
        <w:rPr>
          <w:rFonts w:hint="eastAsia" w:ascii="Times New Roman" w:hAnsi="宋体"/>
          <w:sz w:val="32"/>
        </w:rPr>
      </w:pPr>
      <w:r>
        <w:rPr>
          <w:rFonts w:hint="eastAsia" w:ascii="方正小标宋_GBK" w:eastAsia="方正小标宋_GBK"/>
          <w:sz w:val="32"/>
        </w:rPr>
        <w:t>单位机构设置情况</w:t>
      </w:r>
    </w:p>
    <w:tbl>
      <w:tblPr>
        <w:tblStyle w:val="2"/>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noWrap w:val="0"/>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noWrap w:val="0"/>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noWrap w:val="0"/>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noWrap w:val="0"/>
            <w:vAlign w:val="center"/>
          </w:tcPr>
          <w:p>
            <w:pPr>
              <w:spacing w:line="300" w:lineRule="exact"/>
              <w:jc w:val="left"/>
              <w:rPr>
                <w:rFonts w:ascii="方正书宋_GBK" w:eastAsia="方正书宋_GBK"/>
              </w:rPr>
            </w:pPr>
            <w:r>
              <w:rPr>
                <w:rFonts w:hint="eastAsia" w:ascii="方正书宋_GBK" w:eastAsia="方正书宋_GBK"/>
              </w:rPr>
              <w:t>邯郸工程高级技工学校</w:t>
            </w:r>
          </w:p>
        </w:tc>
        <w:tc>
          <w:tcPr>
            <w:tcW w:w="1843" w:type="dxa"/>
            <w:noWrap w:val="0"/>
            <w:vAlign w:val="center"/>
          </w:tcPr>
          <w:p>
            <w:pPr>
              <w:spacing w:line="300" w:lineRule="exact"/>
              <w:jc w:val="center"/>
              <w:rPr>
                <w:rFonts w:ascii="方正书宋_GBK" w:eastAsia="方正书宋_GBK"/>
              </w:rPr>
            </w:pPr>
            <w:r>
              <w:rPr>
                <w:rFonts w:hint="eastAsia" w:ascii="方正书宋_GBK" w:eastAsia="方正书宋_GBK"/>
              </w:rPr>
              <w:t>事业</w:t>
            </w:r>
          </w:p>
        </w:tc>
        <w:tc>
          <w:tcPr>
            <w:tcW w:w="2126" w:type="dxa"/>
            <w:noWrap w:val="0"/>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3827" w:type="dxa"/>
            <w:noWrap w:val="0"/>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bl>
    <w:p>
      <w:pPr>
        <w:spacing w:before="156" w:beforeLines="50" w:beforeAutospacing="0" w:after="156" w:afterLines="50" w:afterAutospacing="0"/>
        <w:ind w:firstLine="640" w:firstLineChars="200"/>
        <w:jc w:val="left"/>
        <w:rPr>
          <w:rFonts w:hint="eastAsia" w:ascii="Times New Roman" w:hAnsi="宋体"/>
          <w:sz w:val="32"/>
        </w:rPr>
      </w:pPr>
      <w:r>
        <w:rPr>
          <w:rFonts w:hint="eastAsia" w:ascii="黑体" w:hAnsi="黑体" w:eastAsia="黑体"/>
          <w:sz w:val="32"/>
        </w:rPr>
        <w:t>二、单位预算安排的总体情况</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按照预算管理有关规定，目前我省部门预算的编制实行综合预算管理，即全部收入和支出都反映在预算中。邯郸工程高级技工学校的收支包含在</w:t>
      </w:r>
      <w:r>
        <w:rPr>
          <w:rFonts w:hint="eastAsia" w:ascii="Times New Roman" w:eastAsia="方正仿宋_GBK"/>
          <w:sz w:val="28"/>
          <w:lang w:eastAsia="zh-CN"/>
        </w:rPr>
        <w:t>单位</w:t>
      </w:r>
      <w:r>
        <w:rPr>
          <w:rFonts w:hint="eastAsia" w:ascii="Times New Roman" w:eastAsia="方正仿宋_GBK"/>
          <w:sz w:val="28"/>
        </w:rPr>
        <w:t>预算中。</w:t>
      </w:r>
    </w:p>
    <w:p>
      <w:pPr>
        <w:spacing w:line="500" w:lineRule="exact"/>
        <w:ind w:firstLine="560" w:firstLineChars="200"/>
        <w:jc w:val="left"/>
        <w:rPr>
          <w:rFonts w:ascii="Times New Roman" w:eastAsia="方正仿宋_GBK"/>
          <w:sz w:val="28"/>
        </w:rPr>
      </w:pPr>
      <w:r>
        <w:rPr>
          <w:rFonts w:ascii="Times New Roman" w:eastAsia="方正仿宋_GBK"/>
          <w:sz w:val="28"/>
        </w:rPr>
        <w:t>1、收入说明</w:t>
      </w:r>
    </w:p>
    <w:p>
      <w:pPr>
        <w:spacing w:line="500" w:lineRule="exact"/>
        <w:ind w:firstLine="560" w:firstLineChars="200"/>
        <w:jc w:val="left"/>
        <w:rPr>
          <w:rFonts w:ascii="Times New Roman" w:eastAsia="方正仿宋_GBK"/>
          <w:sz w:val="28"/>
        </w:rPr>
      </w:pPr>
      <w:r>
        <w:rPr>
          <w:rFonts w:ascii="Times New Roman" w:eastAsia="方正仿宋_GBK"/>
          <w:sz w:val="28"/>
        </w:rPr>
        <w:t>反映本</w:t>
      </w:r>
      <w:r>
        <w:rPr>
          <w:rFonts w:hint="eastAsia" w:ascii="Times New Roman" w:eastAsia="方正仿宋_GBK"/>
          <w:sz w:val="28"/>
          <w:lang w:eastAsia="zh-CN"/>
        </w:rPr>
        <w:t>单位</w:t>
      </w:r>
      <w:r>
        <w:rPr>
          <w:rFonts w:ascii="Times New Roman" w:eastAsia="方正仿宋_GBK"/>
          <w:sz w:val="28"/>
        </w:rPr>
        <w:t>当年全部收入。2021年预算收入</w:t>
      </w:r>
      <w:r>
        <w:rPr>
          <w:rFonts w:hint="eastAsia" w:ascii="Times New Roman" w:eastAsia="方正仿宋_GBK"/>
          <w:sz w:val="28"/>
          <w:lang w:val="en-US" w:eastAsia="zh-CN"/>
        </w:rPr>
        <w:t>4130.62</w:t>
      </w:r>
      <w:r>
        <w:rPr>
          <w:rFonts w:ascii="Times New Roman" w:eastAsia="方正仿宋_GBK"/>
          <w:sz w:val="28"/>
        </w:rPr>
        <w:t>万元，其中：一般公共预算收入</w:t>
      </w:r>
      <w:r>
        <w:rPr>
          <w:rFonts w:hint="eastAsia" w:ascii="Times New Roman" w:eastAsia="方正仿宋_GBK"/>
          <w:sz w:val="28"/>
          <w:lang w:val="en-US" w:eastAsia="zh-CN"/>
        </w:rPr>
        <w:t>3306.10</w:t>
      </w:r>
      <w:r>
        <w:rPr>
          <w:rFonts w:ascii="Times New Roman" w:eastAsia="方正仿宋_GBK"/>
          <w:sz w:val="28"/>
        </w:rPr>
        <w:t>万元，</w:t>
      </w:r>
      <w:r>
        <w:rPr>
          <w:rFonts w:hint="eastAsia" w:ascii="Times New Roman" w:eastAsia="方正仿宋_GBK"/>
          <w:sz w:val="28"/>
        </w:rPr>
        <w:t>基金预算收入0万元，</w:t>
      </w:r>
      <w:r>
        <w:rPr>
          <w:rFonts w:ascii="Times New Roman" w:eastAsia="方正仿宋_GBK"/>
          <w:sz w:val="28"/>
        </w:rPr>
        <w:t>财政专户核拨收入240</w:t>
      </w:r>
      <w:r>
        <w:rPr>
          <w:rFonts w:hint="eastAsia" w:ascii="Times New Roman" w:eastAsia="方正仿宋_GBK"/>
          <w:sz w:val="28"/>
          <w:lang w:val="en-US" w:eastAsia="zh-CN"/>
        </w:rPr>
        <w:t>.00</w:t>
      </w:r>
      <w:r>
        <w:rPr>
          <w:rFonts w:ascii="Times New Roman" w:eastAsia="方正仿宋_GBK"/>
          <w:sz w:val="28"/>
        </w:rPr>
        <w:t>万元，其他来源收入（单位资金）584.52万元</w:t>
      </w:r>
      <w:r>
        <w:rPr>
          <w:rFonts w:hint="eastAsia" w:ascii="Times New Roman" w:eastAsia="方正仿宋_GBK"/>
          <w:sz w:val="28"/>
        </w:rPr>
        <w:t>，上年结转0万元。</w:t>
      </w:r>
    </w:p>
    <w:p>
      <w:pPr>
        <w:spacing w:line="500" w:lineRule="exact"/>
        <w:ind w:firstLine="560" w:firstLineChars="200"/>
        <w:jc w:val="left"/>
        <w:rPr>
          <w:rFonts w:ascii="Times New Roman" w:eastAsia="方正仿宋_GBK"/>
          <w:sz w:val="28"/>
        </w:rPr>
      </w:pPr>
      <w:r>
        <w:rPr>
          <w:rFonts w:ascii="Times New Roman" w:eastAsia="方正仿宋_GBK"/>
          <w:sz w:val="28"/>
        </w:rPr>
        <w:t>2、支出说明</w:t>
      </w:r>
    </w:p>
    <w:p>
      <w:pPr>
        <w:spacing w:line="500" w:lineRule="exact"/>
        <w:ind w:firstLine="560" w:firstLineChars="200"/>
        <w:jc w:val="left"/>
        <w:rPr>
          <w:rFonts w:ascii="Times New Roman" w:eastAsia="方正仿宋_GBK"/>
          <w:sz w:val="28"/>
        </w:rPr>
      </w:pPr>
      <w:r>
        <w:rPr>
          <w:rFonts w:ascii="Times New Roman" w:eastAsia="方正仿宋_GBK"/>
          <w:sz w:val="28"/>
        </w:rPr>
        <w:t>收支预算总表支出栏、基本支出表、项目支出表按经济分类和支出功能分类科目编制，反映河北省邯郸工程高级技工学校年度</w:t>
      </w:r>
      <w:r>
        <w:rPr>
          <w:rFonts w:hint="eastAsia" w:ascii="Times New Roman" w:eastAsia="方正仿宋_GBK"/>
          <w:sz w:val="28"/>
          <w:lang w:eastAsia="zh-CN"/>
        </w:rPr>
        <w:t>单位</w:t>
      </w:r>
      <w:r>
        <w:rPr>
          <w:rFonts w:ascii="Times New Roman" w:eastAsia="方正仿宋_GBK"/>
          <w:sz w:val="28"/>
        </w:rPr>
        <w:t>预算中支出预算的总体情况。2021年支出预算</w:t>
      </w:r>
      <w:r>
        <w:rPr>
          <w:rFonts w:hint="eastAsia" w:ascii="Times New Roman" w:eastAsia="方正仿宋_GBK"/>
          <w:sz w:val="28"/>
          <w:lang w:val="en-US" w:eastAsia="zh-CN"/>
        </w:rPr>
        <w:t>4130.62</w:t>
      </w:r>
      <w:r>
        <w:rPr>
          <w:rFonts w:ascii="Times New Roman" w:eastAsia="方正仿宋_GBK"/>
          <w:sz w:val="28"/>
        </w:rPr>
        <w:t>万元，其中基本支出</w:t>
      </w:r>
      <w:r>
        <w:rPr>
          <w:rFonts w:hint="eastAsia" w:ascii="Times New Roman" w:eastAsia="方正仿宋_GBK"/>
          <w:sz w:val="28"/>
          <w:lang w:val="en-US" w:eastAsia="zh-CN"/>
        </w:rPr>
        <w:t>2357.12</w:t>
      </w:r>
      <w:r>
        <w:rPr>
          <w:rFonts w:ascii="Times New Roman" w:eastAsia="方正仿宋_GBK"/>
          <w:sz w:val="28"/>
        </w:rPr>
        <w:t>万元，包括人员经费</w:t>
      </w:r>
      <w:r>
        <w:rPr>
          <w:rFonts w:hint="eastAsia" w:ascii="Times New Roman" w:eastAsia="方正仿宋_GBK"/>
          <w:sz w:val="28"/>
          <w:lang w:val="en-US" w:eastAsia="zh-CN"/>
        </w:rPr>
        <w:t>1660.25</w:t>
      </w:r>
      <w:r>
        <w:rPr>
          <w:rFonts w:ascii="Times New Roman" w:eastAsia="方正仿宋_GBK"/>
          <w:sz w:val="28"/>
        </w:rPr>
        <w:t>万元和日常公用经费696.87万元；项目支出1773.50万元</w:t>
      </w:r>
      <w:r>
        <w:rPr>
          <w:rFonts w:hint="eastAsia" w:ascii="Times New Roman" w:eastAsia="方正仿宋_GBK"/>
          <w:sz w:val="28"/>
          <w:lang w:eastAsia="zh-CN"/>
        </w:rPr>
        <w:t>，</w:t>
      </w:r>
      <w:r>
        <w:rPr>
          <w:rFonts w:ascii="Times New Roman" w:eastAsia="方正仿宋_GBK"/>
          <w:sz w:val="28"/>
        </w:rPr>
        <w:t>主要为免学费资金601</w:t>
      </w:r>
      <w:r>
        <w:rPr>
          <w:rFonts w:hint="eastAsia" w:ascii="Times New Roman" w:eastAsia="方正仿宋_GBK"/>
          <w:sz w:val="28"/>
          <w:lang w:eastAsia="zh-CN"/>
        </w:rPr>
        <w:t>.00</w:t>
      </w:r>
      <w:r>
        <w:rPr>
          <w:rFonts w:ascii="Times New Roman" w:eastAsia="方正仿宋_GBK"/>
          <w:sz w:val="28"/>
        </w:rPr>
        <w:t>万元、生均公用经费329</w:t>
      </w:r>
      <w:r>
        <w:rPr>
          <w:rFonts w:hint="eastAsia" w:ascii="Times New Roman" w:eastAsia="方正仿宋_GBK"/>
          <w:sz w:val="28"/>
          <w:lang w:eastAsia="zh-CN"/>
        </w:rPr>
        <w:t>.00</w:t>
      </w:r>
      <w:r>
        <w:rPr>
          <w:rFonts w:ascii="Times New Roman" w:eastAsia="方正仿宋_GBK"/>
          <w:sz w:val="28"/>
        </w:rPr>
        <w:t>万元、改善办学条件中央补助资金150</w:t>
      </w:r>
      <w:r>
        <w:rPr>
          <w:rFonts w:hint="eastAsia" w:ascii="Times New Roman" w:eastAsia="方正仿宋_GBK"/>
          <w:sz w:val="28"/>
          <w:lang w:eastAsia="zh-CN"/>
        </w:rPr>
        <w:t>.00</w:t>
      </w:r>
      <w:r>
        <w:rPr>
          <w:rFonts w:ascii="Times New Roman" w:eastAsia="方正仿宋_GBK"/>
          <w:sz w:val="28"/>
        </w:rPr>
        <w:t>万元、学生餐厅建设补助资金656.92万元等。</w:t>
      </w:r>
    </w:p>
    <w:p>
      <w:pPr>
        <w:spacing w:line="500" w:lineRule="exact"/>
        <w:ind w:firstLine="560" w:firstLineChars="200"/>
        <w:jc w:val="left"/>
        <w:rPr>
          <w:rFonts w:ascii="Times New Roman" w:eastAsia="方正仿宋_GBK"/>
          <w:sz w:val="28"/>
        </w:rPr>
      </w:pPr>
      <w:r>
        <w:rPr>
          <w:rFonts w:ascii="Times New Roman" w:eastAsia="方正仿宋_GBK"/>
          <w:sz w:val="28"/>
        </w:rPr>
        <w:t>3、比上年增减情况</w:t>
      </w:r>
    </w:p>
    <w:p>
      <w:pPr>
        <w:spacing w:line="500" w:lineRule="exact"/>
        <w:ind w:firstLine="560" w:firstLineChars="200"/>
        <w:jc w:val="left"/>
        <w:rPr>
          <w:rFonts w:ascii="Times New Roman" w:eastAsia="方正仿宋_GBK"/>
          <w:sz w:val="28"/>
        </w:rPr>
      </w:pPr>
      <w:r>
        <w:rPr>
          <w:rFonts w:ascii="Times New Roman" w:eastAsia="方正仿宋_GBK"/>
          <w:sz w:val="28"/>
        </w:rPr>
        <w:t>2021年预算收支安排</w:t>
      </w:r>
      <w:r>
        <w:rPr>
          <w:rFonts w:hint="eastAsia" w:ascii="Times New Roman" w:eastAsia="方正仿宋_GBK"/>
          <w:sz w:val="28"/>
          <w:lang w:val="en-US" w:eastAsia="zh-CN"/>
        </w:rPr>
        <w:t>4130.62</w:t>
      </w:r>
      <w:r>
        <w:rPr>
          <w:rFonts w:ascii="Times New Roman" w:eastAsia="方正仿宋_GBK"/>
          <w:sz w:val="28"/>
        </w:rPr>
        <w:t>万元，较2020年预算增加</w:t>
      </w:r>
      <w:r>
        <w:rPr>
          <w:rFonts w:hint="eastAsia" w:ascii="Times New Roman" w:eastAsia="方正仿宋_GBK"/>
          <w:sz w:val="28"/>
          <w:lang w:val="en-US" w:eastAsia="zh-CN"/>
        </w:rPr>
        <w:t>1004.91</w:t>
      </w:r>
      <w:r>
        <w:rPr>
          <w:rFonts w:ascii="Times New Roman" w:eastAsia="方正仿宋_GBK"/>
          <w:sz w:val="28"/>
        </w:rPr>
        <w:t>万元，其中：基本支出增加</w:t>
      </w:r>
      <w:r>
        <w:rPr>
          <w:rFonts w:hint="eastAsia" w:ascii="Times New Roman" w:eastAsia="方正仿宋_GBK"/>
          <w:sz w:val="28"/>
          <w:lang w:val="en-US" w:eastAsia="zh-CN"/>
        </w:rPr>
        <w:t>536.61</w:t>
      </w:r>
      <w:r>
        <w:rPr>
          <w:rFonts w:ascii="Times New Roman" w:eastAsia="方正仿宋_GBK"/>
          <w:sz w:val="28"/>
        </w:rPr>
        <w:t>万元，主要为增加日常公用经费</w:t>
      </w:r>
      <w:r>
        <w:rPr>
          <w:rFonts w:hint="eastAsia" w:ascii="Times New Roman" w:eastAsia="方正仿宋_GBK"/>
          <w:sz w:val="28"/>
          <w:lang w:val="en-US" w:eastAsia="zh-CN"/>
        </w:rPr>
        <w:t>379.16万元</w:t>
      </w:r>
      <w:r>
        <w:rPr>
          <w:rFonts w:hint="eastAsia" w:ascii="Times New Roman" w:eastAsia="方正仿宋_GBK"/>
          <w:sz w:val="28"/>
          <w:lang w:eastAsia="zh-CN"/>
        </w:rPr>
        <w:t>，增加人员经费</w:t>
      </w:r>
      <w:r>
        <w:rPr>
          <w:rFonts w:hint="eastAsia" w:ascii="Times New Roman" w:eastAsia="方正仿宋_GBK"/>
          <w:sz w:val="28"/>
          <w:lang w:val="en-US" w:eastAsia="zh-CN"/>
        </w:rPr>
        <w:t>157.45万元</w:t>
      </w:r>
      <w:r>
        <w:rPr>
          <w:rFonts w:ascii="Times New Roman" w:eastAsia="方正仿宋_GBK"/>
          <w:sz w:val="28"/>
        </w:rPr>
        <w:t>；项目支出增加468.30万元，主要为</w:t>
      </w:r>
      <w:r>
        <w:rPr>
          <w:rFonts w:hint="eastAsia" w:ascii="Times New Roman" w:eastAsia="方正仿宋_GBK"/>
          <w:sz w:val="28"/>
          <w:lang w:eastAsia="zh-CN"/>
        </w:rPr>
        <w:t>增加安排</w:t>
      </w:r>
      <w:r>
        <w:rPr>
          <w:rFonts w:ascii="Times New Roman" w:eastAsia="方正仿宋_GBK"/>
          <w:sz w:val="28"/>
        </w:rPr>
        <w:t>2021年新建学生餐厅</w:t>
      </w:r>
      <w:r>
        <w:rPr>
          <w:rFonts w:hint="eastAsia" w:ascii="Times New Roman" w:eastAsia="方正仿宋_GBK"/>
          <w:sz w:val="28"/>
          <w:lang w:eastAsia="zh-CN"/>
        </w:rPr>
        <w:t>专项资金</w:t>
      </w:r>
      <w:r>
        <w:rPr>
          <w:rFonts w:ascii="Times New Roman" w:eastAsia="方正仿宋_GBK"/>
          <w:sz w:val="28"/>
        </w:rPr>
        <w:t>656.92万元。</w:t>
      </w:r>
    </w:p>
    <w:p>
      <w:pPr>
        <w:spacing w:before="156" w:beforeLines="50" w:beforeAutospacing="0" w:after="156" w:afterLines="50" w:afterAutospacing="0"/>
        <w:ind w:firstLine="640" w:firstLineChars="200"/>
        <w:jc w:val="left"/>
        <w:rPr>
          <w:rFonts w:ascii="Times New Roman" w:eastAsia="方正仿宋_GBK"/>
          <w:sz w:val="28"/>
        </w:rPr>
      </w:pPr>
      <w:r>
        <w:rPr>
          <w:rFonts w:hint="eastAsia" w:ascii="黑体" w:hAnsi="黑体" w:eastAsia="黑体"/>
          <w:sz w:val="32"/>
        </w:rPr>
        <w:t>三、机关运行经费安排情况</w:t>
      </w:r>
    </w:p>
    <w:p>
      <w:pPr>
        <w:spacing w:line="500" w:lineRule="exact"/>
        <w:ind w:firstLine="560" w:firstLineChars="200"/>
        <w:jc w:val="left"/>
        <w:rPr>
          <w:rFonts w:ascii="Times New Roman" w:eastAsia="方正仿宋_GBK"/>
          <w:sz w:val="28"/>
        </w:rPr>
      </w:pPr>
      <w:r>
        <w:rPr>
          <w:rFonts w:ascii="Times New Roman" w:eastAsia="方正仿宋_GBK"/>
          <w:sz w:val="28"/>
        </w:rPr>
        <w:t>2021年，我单位</w:t>
      </w:r>
      <w:r>
        <w:rPr>
          <w:rFonts w:hint="eastAsia" w:ascii="Times New Roman" w:eastAsia="方正仿宋_GBK"/>
          <w:sz w:val="28"/>
          <w:lang w:eastAsia="zh-CN"/>
        </w:rPr>
        <w:t>机关</w:t>
      </w:r>
      <w:r>
        <w:rPr>
          <w:rFonts w:ascii="Times New Roman" w:eastAsia="方正仿宋_GBK"/>
          <w:sz w:val="28"/>
        </w:rPr>
        <w:t>运行经费共计安排696.87万元，主要用于日常维修、办公用房水电费、办公用房取暖费、办公用房物业管理费等日常运行支出。</w:t>
      </w:r>
    </w:p>
    <w:p>
      <w:pPr>
        <w:spacing w:before="156" w:beforeLines="50" w:beforeAutospacing="0" w:after="156" w:afterLines="50" w:afterAutospacing="0"/>
        <w:ind w:firstLine="640" w:firstLineChars="200"/>
        <w:jc w:val="left"/>
        <w:rPr>
          <w:rFonts w:ascii="Times New Roman" w:eastAsia="方正仿宋_GBK"/>
          <w:sz w:val="28"/>
        </w:rPr>
      </w:pPr>
      <w:r>
        <w:rPr>
          <w:rFonts w:hint="eastAsia" w:ascii="黑体" w:hAnsi="黑体" w:eastAsia="黑体"/>
          <w:sz w:val="32"/>
        </w:rPr>
        <w:t>四、财政拨款“三公”经费预算情况及增减变化原因</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500" w:lineRule="exact"/>
        <w:ind w:left="0" w:leftChars="0" w:rightChars="0" w:firstLine="560" w:firstLineChars="200"/>
        <w:jc w:val="left"/>
        <w:textAlignment w:val="auto"/>
        <w:outlineLvl w:val="9"/>
        <w:rPr>
          <w:rFonts w:ascii="Times New Roman" w:eastAsia="方正仿宋_GBK"/>
          <w:sz w:val="28"/>
        </w:rPr>
      </w:pPr>
      <w:r>
        <w:rPr>
          <w:rFonts w:ascii="Times New Roman" w:eastAsia="方正仿宋_GBK"/>
          <w:sz w:val="28"/>
        </w:rPr>
        <w:t>2021年，我单位财政拨款“三公”经费预算安排</w:t>
      </w:r>
      <w:r>
        <w:rPr>
          <w:rFonts w:hint="eastAsia" w:ascii="Times New Roman" w:eastAsia="方正仿宋_GBK"/>
          <w:sz w:val="28"/>
          <w:lang w:val="en-US" w:eastAsia="zh-CN"/>
        </w:rPr>
        <w:t>0</w:t>
      </w:r>
      <w:r>
        <w:rPr>
          <w:rFonts w:ascii="Times New Roman" w:eastAsia="方正仿宋_GBK"/>
          <w:sz w:val="28"/>
        </w:rPr>
        <w:t>万元，其中因公出国（境）费</w:t>
      </w:r>
      <w:r>
        <w:rPr>
          <w:rFonts w:hint="eastAsia" w:ascii="Times New Roman" w:eastAsia="方正仿宋_GBK"/>
          <w:sz w:val="28"/>
          <w:lang w:val="en-US" w:eastAsia="zh-CN"/>
        </w:rPr>
        <w:t>0</w:t>
      </w:r>
      <w:r>
        <w:rPr>
          <w:rFonts w:ascii="Times New Roman" w:eastAsia="方正仿宋_GBK"/>
          <w:sz w:val="28"/>
        </w:rPr>
        <w:t>万元；公务用车购置及运维费</w:t>
      </w:r>
      <w:r>
        <w:rPr>
          <w:rFonts w:hint="eastAsia" w:ascii="Times New Roman" w:eastAsia="方正仿宋_GBK"/>
          <w:sz w:val="28"/>
          <w:lang w:val="en-US" w:eastAsia="zh-CN"/>
        </w:rPr>
        <w:t>0</w:t>
      </w:r>
      <w:r>
        <w:rPr>
          <w:rFonts w:ascii="Times New Roman" w:eastAsia="方正仿宋_GBK"/>
          <w:sz w:val="28"/>
        </w:rPr>
        <w:t>万元（其中：公务用车购置费为</w:t>
      </w:r>
      <w:r>
        <w:rPr>
          <w:rFonts w:hint="eastAsia" w:ascii="Times New Roman" w:eastAsia="方正仿宋_GBK"/>
          <w:sz w:val="28"/>
          <w:lang w:val="en-US" w:eastAsia="zh-CN"/>
        </w:rPr>
        <w:t>0</w:t>
      </w:r>
      <w:r>
        <w:rPr>
          <w:rFonts w:ascii="Times New Roman" w:eastAsia="方正仿宋_GBK"/>
          <w:sz w:val="28"/>
        </w:rPr>
        <w:t>万元，公务用车运维费</w:t>
      </w:r>
      <w:r>
        <w:rPr>
          <w:rFonts w:hint="eastAsia" w:ascii="Times New Roman" w:eastAsia="方正仿宋_GBK"/>
          <w:sz w:val="28"/>
          <w:lang w:val="en-US" w:eastAsia="zh-CN"/>
        </w:rPr>
        <w:t>0</w:t>
      </w:r>
      <w:r>
        <w:rPr>
          <w:rFonts w:ascii="Times New Roman" w:eastAsia="方正仿宋_GBK"/>
          <w:sz w:val="28"/>
        </w:rPr>
        <w:t>万元)；公务接待费</w:t>
      </w:r>
      <w:r>
        <w:rPr>
          <w:rFonts w:hint="eastAsia" w:ascii="Times New Roman" w:eastAsia="方正仿宋_GBK"/>
          <w:sz w:val="28"/>
          <w:lang w:val="en-US" w:eastAsia="zh-CN"/>
        </w:rPr>
        <w:t>0</w:t>
      </w:r>
      <w:r>
        <w:rPr>
          <w:rFonts w:ascii="Times New Roman" w:eastAsia="方正仿宋_GBK"/>
          <w:sz w:val="28"/>
        </w:rPr>
        <w:t>万元。与2020年相比持平。</w:t>
      </w:r>
    </w:p>
    <w:p>
      <w:pPr>
        <w:spacing w:before="156" w:beforeLines="50" w:beforeAutospacing="0" w:after="156" w:afterLines="50" w:afterAutospacing="0"/>
        <w:ind w:firstLine="640" w:firstLineChars="200"/>
        <w:jc w:val="left"/>
        <w:rPr>
          <w:rFonts w:ascii="Times New Roman" w:eastAsia="方正仿宋_GBK"/>
          <w:sz w:val="28"/>
        </w:rPr>
      </w:pPr>
      <w:r>
        <w:rPr>
          <w:rFonts w:hint="eastAsia" w:ascii="黑体" w:hAnsi="黑体" w:eastAsia="黑体"/>
          <w:sz w:val="32"/>
        </w:rPr>
        <w:t>五、预算绩效信息</w:t>
      </w:r>
    </w:p>
    <w:p>
      <w:pPr>
        <w:ind w:firstLine="560" w:firstLineChars="200"/>
        <w:jc w:val="left"/>
        <w:rPr>
          <w:rFonts w:hint="eastAsia" w:ascii="Times New Roman" w:hAnsi="宋体"/>
          <w:b/>
          <w:sz w:val="28"/>
        </w:rPr>
      </w:pPr>
      <w:r>
        <w:rPr>
          <w:rFonts w:hint="eastAsia" w:ascii="方正仿宋_GBK" w:eastAsia="方正仿宋_GBK"/>
          <w:b/>
          <w:sz w:val="28"/>
        </w:rPr>
        <w:t>1、邯郸工程高级技工学校2021年省级现代职业教育发展专项资金（人社)免学费绩效目标表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1.资金及时支付给员工</w:t>
            </w:r>
          </w:p>
          <w:p>
            <w:pPr>
              <w:spacing w:line="300" w:lineRule="exact"/>
              <w:jc w:val="left"/>
              <w:rPr>
                <w:rFonts w:hint="eastAsia" w:ascii="方正书宋_GBK" w:eastAsia="方正书宋_GBK"/>
              </w:rPr>
            </w:pPr>
            <w:r>
              <w:rPr>
                <w:rFonts w:hint="eastAsia" w:ascii="方正书宋_GBK" w:eastAsia="方正书宋_GBK"/>
              </w:rPr>
              <w:t>2.加强员工归属感,保持教职工队伍稳定</w:t>
            </w:r>
          </w:p>
          <w:p>
            <w:pPr>
              <w:spacing w:line="300" w:lineRule="exact"/>
              <w:jc w:val="left"/>
              <w:rPr>
                <w:rFonts w:ascii="方正书宋_GBK" w:eastAsia="方正书宋_GBK"/>
              </w:rPr>
            </w:pPr>
            <w:r>
              <w:rPr>
                <w:rFonts w:hint="eastAsia" w:ascii="方正书宋_GBK" w:eastAsia="方正书宋_GBK"/>
              </w:rPr>
              <w:t>3.购置文件柜,保障业务顺利开展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经费保障人数</w:t>
            </w:r>
            <w:r>
              <w:rPr>
                <w:rFonts w:hint="eastAsia" w:ascii="方正书宋_GBK" w:eastAsia="方正书宋_GBK"/>
              </w:rPr>
              <w:tab/>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≥117人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购买文件柜子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保障购买数量</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≥4个</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工资福利发放精准性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工资福利等发放人员范围的精准性和发放数据的准确性；社会保障缴纳数据的准确性</w:t>
            </w:r>
            <w:r>
              <w:rPr>
                <w:rFonts w:hint="eastAsia" w:ascii="方正书宋_GBK" w:eastAsia="方正书宋_GBK"/>
              </w:rPr>
              <w:tab/>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工资福利发放及时性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工资福利等发放的放的时效情况</w:t>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按照规定时间发放工资</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采购到位时间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采购到位时间</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按照采购时间购买</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工资社会保障等发放标准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工资（福利）等发放标准</w:t>
            </w:r>
            <w:r>
              <w:rPr>
                <w:rFonts w:hint="eastAsia" w:ascii="方正书宋_GBK" w:eastAsia="方正书宋_GBK"/>
              </w:rPr>
              <w:tab/>
            </w:r>
          </w:p>
          <w:p>
            <w:pPr>
              <w:spacing w:line="300" w:lineRule="exact"/>
              <w:jc w:val="left"/>
              <w:rPr>
                <w:rFonts w:hint="eastAsia" w:ascii="方正书宋_GBK" w:eastAsia="方正书宋_GBK"/>
              </w:rPr>
            </w:pP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按照工资等标准发放</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单个购置成本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单个购置成本</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≤600元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保持教师队伍稳定</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通过按时按标准发放工资福利等，进一步增强职工归属感，保持教师队伍相对稳定，保障办公正常运转</w:t>
            </w:r>
            <w:r>
              <w:rPr>
                <w:rFonts w:hint="eastAsia" w:ascii="方正书宋_GBK" w:eastAsia="方正书宋_GBK"/>
              </w:rPr>
              <w:tab/>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员工队伍保持稳定,单位正常运转</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购置的柜子材料利用率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购置的柜子材料利用率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2、邯郸工程高级技工学校2021年省级现代职业教育发展专项资金（人社)建档立卡资助绩效目标表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1.用于学校支付维修费和专用材料费</w:t>
            </w:r>
          </w:p>
          <w:p>
            <w:pPr>
              <w:spacing w:line="300" w:lineRule="exact"/>
              <w:jc w:val="left"/>
              <w:rPr>
                <w:rFonts w:ascii="方正书宋_GBK" w:eastAsia="方正书宋_GBK"/>
              </w:rPr>
            </w:pPr>
            <w:r>
              <w:rPr>
                <w:rFonts w:hint="eastAsia" w:ascii="方正书宋_GBK" w:eastAsia="方正书宋_GBK"/>
              </w:rPr>
              <w:t>2.保障学校正常运转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保障学生用书人数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保障学生用书人数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≥60人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各项日常工作保障率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及时保障</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维修费和专用材料费公用经费的开支标准</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按规定执行</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保障日常办公需要，维持单位正常运转</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3、邯郸工程技术学校提前告知2021年学生资助经费中央免学费资金绩效目标表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1.资金支付人员经费开支,</w:t>
            </w:r>
          </w:p>
          <w:p>
            <w:pPr>
              <w:spacing w:line="300" w:lineRule="exact"/>
              <w:jc w:val="left"/>
              <w:rPr>
                <w:rFonts w:ascii="方正书宋_GBK" w:eastAsia="方正书宋_GBK"/>
              </w:rPr>
            </w:pPr>
            <w:r>
              <w:rPr>
                <w:rFonts w:hint="eastAsia" w:ascii="方正书宋_GBK" w:eastAsia="方正书宋_GBK"/>
              </w:rPr>
              <w:t>2.加强员工归属感,保持教职工队伍的稳定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经费保障职工人数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≥117人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工资福利发放精准性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工资福利等发放人员范围的精准性和发放数据的准确性；社会保障缴纳数据的准确性</w:t>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工资福利发放及时性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工资福利发放及时性和社会保障缴费缴纳的及时性</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按照规定时间发放工资</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工资（福利）等发放标准</w:t>
            </w:r>
            <w:r>
              <w:rPr>
                <w:rFonts w:hint="eastAsia" w:ascii="方正书宋_GBK" w:eastAsia="方正书宋_GBK"/>
              </w:rPr>
              <w:tab/>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工资（福利）等发放标准</w:t>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按照工资等标准发放</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社会办学和教学水平保持稳定</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社会办学和教学水平保持稳定</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教学水平保持稳定</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4、邯郸工程技术学校2021年现代职业教育发展专项资金（教育）生均公用经费绩效目标表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1.按照标准及时支付专用材料费和劳务费</w:t>
            </w:r>
          </w:p>
          <w:p>
            <w:pPr>
              <w:spacing w:line="300" w:lineRule="exact"/>
              <w:jc w:val="left"/>
              <w:rPr>
                <w:rFonts w:ascii="方正书宋_GBK" w:eastAsia="方正书宋_GBK"/>
              </w:rPr>
            </w:pPr>
            <w:r>
              <w:rPr>
                <w:rFonts w:hint="eastAsia" w:ascii="方正书宋_GBK" w:eastAsia="方正书宋_GBK"/>
              </w:rPr>
              <w:t>2.保障日常办公正常运转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聘请人员数量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聘请外聘人员数量</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≥15人次</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各项日常工作保障率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及时保障维修和教材款支出</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维修和专用材料公用经费的开支标准</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按规定执行</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保障日常办公需要</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保障日常办公需要，维持单位正常运转</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5、邯郸工程技术学校2021年现代职业教育发展专项资金（教育）建档立卡省级资金绩效目标表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1.按照标准及时支付维修费</w:t>
            </w:r>
          </w:p>
          <w:p>
            <w:pPr>
              <w:spacing w:line="300" w:lineRule="exact"/>
              <w:jc w:val="left"/>
              <w:rPr>
                <w:rFonts w:ascii="方正书宋_GBK" w:eastAsia="方正书宋_GBK"/>
              </w:rPr>
            </w:pPr>
            <w:r>
              <w:rPr>
                <w:rFonts w:hint="eastAsia" w:ascii="方正书宋_GBK" w:eastAsia="方正书宋_GBK"/>
              </w:rPr>
              <w:t>2.按照验收标准及时验收投入使用</w:t>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维修次数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维修安全隐患校舍次数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≥3次</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按计划完工率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修缮成本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修缮成本</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≤4.5万元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校舍综合利用率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校舍综合利用率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6</w:t>
      </w:r>
      <w:r>
        <w:rPr>
          <w:rFonts w:hint="eastAsia" w:ascii="方正仿宋_GBK" w:eastAsia="方正仿宋_GBK"/>
          <w:b/>
          <w:sz w:val="28"/>
        </w:rPr>
        <w:t>、邯郸工程高级技工学校2021年省级现代职业教育发展专项资金（人社)生均公用经费绩效目标表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1.按照标准及时支付办公费、水电费、物业费、差旅费等</w:t>
            </w:r>
          </w:p>
          <w:p>
            <w:pPr>
              <w:spacing w:line="300" w:lineRule="exact"/>
              <w:jc w:val="left"/>
              <w:rPr>
                <w:rFonts w:ascii="方正书宋_GBK" w:eastAsia="方正书宋_GBK"/>
              </w:rPr>
            </w:pPr>
            <w:r>
              <w:rPr>
                <w:rFonts w:hint="eastAsia" w:ascii="方正书宋_GBK" w:eastAsia="方正书宋_GBK"/>
              </w:rPr>
              <w:t>2.维持日常办公正常运转，保障办学能力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保障办公人员数量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保障办公人员数量</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≥117人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各项日常工作保障率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及时保障各项公用支出</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维修和专用材料公用经费的开支标准</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按规定执行</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保障日常办公需要，维持单位正常运转</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7</w:t>
      </w:r>
      <w:r>
        <w:rPr>
          <w:rFonts w:hint="eastAsia" w:ascii="方正仿宋_GBK" w:eastAsia="方正仿宋_GBK"/>
          <w:b/>
          <w:sz w:val="28"/>
        </w:rPr>
        <w:t>、邯郸工程技术学校2021年现代职业教育发展专项资金（教育）免学费绩效目标表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1.资金及时支付给员工</w:t>
            </w:r>
          </w:p>
          <w:p>
            <w:pPr>
              <w:spacing w:line="300" w:lineRule="exact"/>
              <w:jc w:val="left"/>
              <w:rPr>
                <w:rFonts w:ascii="方正书宋_GBK" w:eastAsia="方正书宋_GBK"/>
              </w:rPr>
            </w:pPr>
            <w:r>
              <w:rPr>
                <w:rFonts w:hint="eastAsia" w:ascii="方正书宋_GBK" w:eastAsia="方正书宋_GBK"/>
              </w:rPr>
              <w:t>2.加强员工归属感,保持教职工队伍稳定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ab/>
            </w:r>
            <w:r>
              <w:rPr>
                <w:rFonts w:hint="eastAsia" w:ascii="方正书宋_GBK" w:eastAsia="方正书宋_GBK"/>
              </w:rPr>
              <w:t>保障人数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经费保障人数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≥117人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绩效工资和退休费等支付的准确性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绩效工资退休金等支出精准性</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绩效工资退休费及时性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绩效工资和退休费等发放时效情况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按照规定时间发放工资</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工资等发放按标准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工资（福利）等发放标准</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按照工资等标准发放</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保持教师队伍稳定</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加强工作人员归属感，保持教师队伍稳定</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加强工作人员归属感，保持教师队伍稳定</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8</w:t>
      </w:r>
      <w:r>
        <w:rPr>
          <w:rFonts w:hint="eastAsia" w:ascii="方正仿宋_GBK" w:eastAsia="方正仿宋_GBK"/>
          <w:b/>
          <w:sz w:val="28"/>
        </w:rPr>
        <w:t>、邯郸工程高级技工学校提前告知2021年学生资助经费中央免学费资金绩效目标表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1.资金按照标准及时支付给工作人员</w:t>
            </w:r>
          </w:p>
          <w:p>
            <w:pPr>
              <w:spacing w:line="300" w:lineRule="exact"/>
              <w:jc w:val="left"/>
              <w:rPr>
                <w:rFonts w:ascii="方正书宋_GBK" w:eastAsia="方正书宋_GBK"/>
              </w:rPr>
            </w:pPr>
            <w:r>
              <w:rPr>
                <w:rFonts w:hint="eastAsia" w:ascii="方正书宋_GBK" w:eastAsia="方正书宋_GBK"/>
              </w:rPr>
              <w:t>2.加强员工归属感,保持教职工队伍的稳定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经费保障人数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≥117人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工资(福利)等发放精准性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工资福利等发放人员范围的精准性和发放数据的准确性</w:t>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工资(福利)发放及时性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工资福利等发放的时效情况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工资及时发放</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工资按发放标准支付</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工资等发放按照标准</w:t>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按照标准支付</w:t>
            </w:r>
          </w:p>
        </w:tc>
        <w:tc>
          <w:tcPr>
            <w:tcW w:w="2268"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教学能力保持稳定</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社会办学和教学能力稳定</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社会办学和教学能力稳定</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lang w:val="en-US" w:eastAsia="zh-CN"/>
        </w:rPr>
        <w:t>9</w:t>
      </w:r>
      <w:r>
        <w:rPr>
          <w:rFonts w:hint="eastAsia" w:ascii="方正仿宋_GBK" w:eastAsia="方正仿宋_GBK"/>
          <w:b/>
          <w:sz w:val="28"/>
        </w:rPr>
        <w:t>、邯郸工程技术学校提前告知2021年学生资助经费中央国家助学金绩效目标表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1.按照支付标准及时支付给受助学生</w:t>
            </w:r>
          </w:p>
          <w:p>
            <w:pPr>
              <w:spacing w:line="300" w:lineRule="exact"/>
              <w:jc w:val="left"/>
              <w:rPr>
                <w:rFonts w:ascii="方正书宋_GBK" w:eastAsia="方正书宋_GBK"/>
              </w:rPr>
            </w:pPr>
            <w:r>
              <w:rPr>
                <w:rFonts w:hint="eastAsia" w:ascii="方正书宋_GBK" w:eastAsia="方正书宋_GBK"/>
              </w:rPr>
              <w:t>2.通过补助提高学生生活和学习水平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&gt;65人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补助发放覆盖率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补助发放覆盖率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补助发放时间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补助及时发放</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≤15天</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人均补贴标准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按照发放标准发放</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2000元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受助学生生活和学习水平提高程度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受补助学生生活和学习水平提高明显</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受补助学生生活和学习水平提高明显</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0</w:t>
      </w:r>
      <w:r>
        <w:rPr>
          <w:rFonts w:hint="eastAsia" w:ascii="方正仿宋_GBK" w:eastAsia="方正仿宋_GBK"/>
          <w:b/>
          <w:sz w:val="28"/>
        </w:rPr>
        <w:t>、邯郸工程高级技工学校2021年中等职业学校改善办学条件中央补助资金绩效目标表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1.设备及时采购,验收合格率使用率较高</w:t>
            </w:r>
          </w:p>
          <w:p>
            <w:pPr>
              <w:spacing w:line="300" w:lineRule="exact"/>
              <w:jc w:val="left"/>
              <w:rPr>
                <w:rFonts w:ascii="方正书宋_GBK" w:eastAsia="方正书宋_GBK"/>
              </w:rPr>
            </w:pPr>
            <w:r>
              <w:rPr>
                <w:rFonts w:hint="eastAsia" w:ascii="方正书宋_GBK" w:eastAsia="方正书宋_GBK"/>
              </w:rPr>
              <w:t>2.改善学生学习条件,提高教学质量,丰富学生生活</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购置教室教学一体机设备数量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购置教室教学一体机设备数量</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≥13套</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《河北省现代职业教育发展专项资金管理办法》冀财教〔2020〕87号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《河北省现代职业教育发展专项资金管理办法》冀财教〔2020〕87号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招标采购时间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招标采购时间</w:t>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6月底前完成招标手续</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《河北省现代职业教育发展专项资金管理办法》冀财教〔2020〕87号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智慧校园设备单位购置成本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每台/套/价/辆设备购置成本</w:t>
            </w:r>
            <w:r>
              <w:rPr>
                <w:rFonts w:hint="eastAsia" w:ascii="方正书宋_GBK" w:eastAsia="方正书宋_GBK"/>
              </w:rPr>
              <w:tab/>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≤100万元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《河北省现代职业教育发展专项资金管理办法》冀财教〔2020〕87号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教学条件改善,办学能力提升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教学条件改善,办学能力提升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办学条件改善明显</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《河北省现代职业教育发展专项资金管理办法》冀财教〔2020〕87号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1</w:t>
      </w:r>
      <w:r>
        <w:rPr>
          <w:rFonts w:hint="eastAsia" w:ascii="方正仿宋_GBK" w:eastAsia="方正仿宋_GBK"/>
          <w:b/>
          <w:sz w:val="28"/>
        </w:rPr>
        <w:t>、邯郸工程技术学校2021年现代职业教育发展专项资金（教育）助学金绩效目标表</w:t>
      </w:r>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1.按照标准及时支付给受资助学生</w:t>
            </w:r>
          </w:p>
          <w:p>
            <w:pPr>
              <w:spacing w:line="300" w:lineRule="exact"/>
              <w:jc w:val="left"/>
              <w:rPr>
                <w:rFonts w:ascii="方正书宋_GBK" w:eastAsia="方正书宋_GBK"/>
              </w:rPr>
            </w:pPr>
            <w:r>
              <w:rPr>
                <w:rFonts w:hint="eastAsia" w:ascii="方正书宋_GBK" w:eastAsia="方正书宋_GBK"/>
              </w:rPr>
              <w:t>2.解决学生生活困难,提高学生生活和学习水平,保障学生接受教育的权利</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≥110人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补助发放覆盖率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实际发放人数占应补助人数比例</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补助发放时间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补助及时发放</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补助按照规定时间发放</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人均补贴标准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按照发放标准发放</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按照1000元/人/学期发放</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学生生活和学习水平提高程度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受补助学生生活和学习水平提高明显</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受补助学生学习和生活水平明显提高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《学生资助资金管理办法》冀财教〔2019〕78号</w:t>
            </w:r>
          </w:p>
        </w:tc>
      </w:tr>
    </w:tbl>
    <w:p>
      <w:pPr>
        <w:spacing w:line="300" w:lineRule="exact"/>
        <w:jc w:val="left"/>
      </w:pPr>
    </w:p>
    <w:p>
      <w:pPr>
        <w:spacing w:before="156" w:beforeLines="50" w:beforeAutospacing="0" w:after="156" w:afterLines="50" w:afterAutospacing="0"/>
        <w:ind w:firstLine="640" w:firstLineChars="200"/>
        <w:jc w:val="left"/>
        <w:rPr>
          <w:rFonts w:hint="eastAsia" w:ascii="Times New Roman" w:hAnsi="宋体"/>
          <w:sz w:val="32"/>
        </w:rPr>
      </w:pPr>
      <w:r>
        <w:rPr>
          <w:rFonts w:hint="eastAsia" w:ascii="黑体" w:eastAsia="黑体"/>
          <w:sz w:val="32"/>
        </w:rPr>
        <w:t>六、政府采购预算情况</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2021年，邯郸工程高级技工学校安排政府采购预算1202.83万元。</w:t>
      </w:r>
    </w:p>
    <w:p>
      <w:pPr>
        <w:jc w:val="center"/>
        <w:rPr>
          <w:rFonts w:hint="eastAsia" w:ascii="Times New Roman" w:hAnsi="宋体"/>
          <w:sz w:val="36"/>
        </w:rPr>
      </w:pPr>
      <w:r>
        <w:rPr>
          <w:rFonts w:hint="eastAsia" w:ascii="方正小标宋_GBK" w:eastAsia="方正小标宋_GBK"/>
          <w:sz w:val="36"/>
        </w:rPr>
        <w:t>单位政府采购预算</w:t>
      </w:r>
    </w:p>
    <w:tbl>
      <w:tblPr>
        <w:tblStyle w:val="2"/>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w:t>
            </w:r>
            <w:r>
              <w:rPr>
                <w:rFonts w:hint="eastAsia" w:ascii="方正书宋_GBK" w:eastAsia="方正书宋_GBK"/>
                <w:b/>
                <w:lang w:eastAsia="zh-CN"/>
              </w:rPr>
              <w:t>单位</w:t>
            </w:r>
            <w:r>
              <w:rPr>
                <w:rFonts w:hint="eastAsia" w:ascii="方正书宋_GBK" w:eastAsia="方正书宋_GBK"/>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pPr>
          </w:p>
        </w:tc>
        <w:tc>
          <w:tcPr>
            <w:tcW w:w="1531" w:type="dxa"/>
            <w:vMerge w:val="continue"/>
            <w:noWrap w:val="0"/>
            <w:vAlign w:val="center"/>
          </w:tcPr>
          <w:p>
            <w:pPr>
              <w:spacing w:line="300" w:lineRule="exact"/>
              <w:jc w:val="left"/>
            </w:pPr>
          </w:p>
        </w:tc>
        <w:tc>
          <w:tcPr>
            <w:tcW w:w="709"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1202.83</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809.00</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209.52</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184.31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696.87</w:t>
            </w:r>
          </w:p>
        </w:tc>
        <w:tc>
          <w:tcPr>
            <w:tcW w:w="1531" w:type="dxa"/>
            <w:noWrap w:val="0"/>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A090101</w:t>
            </w:r>
          </w:p>
        </w:tc>
        <w:tc>
          <w:tcPr>
            <w:tcW w:w="709" w:type="dxa"/>
            <w:noWrap w:val="0"/>
            <w:vAlign w:val="center"/>
          </w:tcPr>
          <w:p>
            <w:pPr>
              <w:spacing w:line="300" w:lineRule="exact"/>
              <w:jc w:val="center"/>
              <w:rPr>
                <w:rFonts w:ascii="方正书宋_GBK" w:eastAsia="方正书宋_GBK"/>
              </w:rPr>
            </w:pPr>
            <w:r>
              <w:rPr>
                <w:rFonts w:hint="eastAsia" w:ascii="方正书宋_GBK" w:eastAsia="方正书宋_GBK"/>
              </w:rPr>
              <w:t>箱</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696.87</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火力发电电能</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A140102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696.87</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生活饮用水</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A14040201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696.87</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房屋修缮</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B0801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696.87</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C050301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696.87</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C050301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696.87</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w:t>
            </w: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696.87</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C1204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47.31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47.31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696.87</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C15040201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邯郸工程高级技工学校学生餐厅建设补助经费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656.92</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教育用房施工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B010601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栋</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196.52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196.52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196.52</w:t>
            </w: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邯郸工程高级技工学校学生餐厅建设补助经费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656.92</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教育用房施工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B010601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栋</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460.40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460.40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460.40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邯郸工程高级技工学校2021年省级现代职业教育发展专项资金（人社)免学费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154.00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A060503</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0.06</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邯郸工程高级技工学校2021年省级现代职业教育发展专项资金（人社)生均公用经费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204.00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C1204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邯郸工程高级技工学校2021年中等职业学校改善办学条件中央补助资金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LED显示屏</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A020207</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邯郸工程高级技工学校2021年中等职业学校改善办学条件中央补助资金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教学专用仪器</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A033412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133.80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133.80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133.80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邯郸工程技术学校2021年现代职业教育发展专项资金（教育）生均公用经费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技工学校教育服务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C180305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102.00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102.00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102.00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ind w:firstLine="640" w:firstLineChars="200"/>
        <w:jc w:val="left"/>
        <w:rPr>
          <w:rFonts w:ascii="Times New Roman" w:hAnsi="宋体"/>
          <w:sz w:val="32"/>
        </w:rPr>
      </w:pPr>
      <w:r>
        <w:rPr>
          <w:rFonts w:ascii="Times New Roman" w:eastAsia="方正仿宋_GBK"/>
          <w:sz w:val="32"/>
        </w:rPr>
        <w:t xml:space="preserve"> </w:t>
      </w:r>
    </w:p>
    <w:p>
      <w:pPr>
        <w:spacing w:before="156" w:beforeLines="50" w:beforeAutospacing="0" w:after="156" w:afterLines="50" w:afterAutospacing="0"/>
        <w:ind w:firstLine="640" w:firstLineChars="200"/>
        <w:jc w:val="left"/>
        <w:rPr>
          <w:rFonts w:hint="eastAsia" w:ascii="Times New Roman" w:hAnsi="宋体"/>
          <w:sz w:val="32"/>
        </w:rPr>
      </w:pPr>
      <w:r>
        <w:rPr>
          <w:rFonts w:hint="eastAsia" w:ascii="黑体" w:hAnsi="黑体" w:eastAsia="黑体"/>
          <w:sz w:val="32"/>
        </w:rPr>
        <w:t>七、国有资产信息</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邯郸工程高级技工学校上年末固定资产金额为6343.97万元（详见下表）。本年度拟购置固定资产总额为793.52万元，已按要求列入政府采购预算，详见政府采购预算表。</w:t>
      </w:r>
    </w:p>
    <w:p>
      <w:pPr>
        <w:jc w:val="center"/>
        <w:rPr>
          <w:rFonts w:hint="eastAsia" w:ascii="Times New Roman" w:hAnsi="宋体"/>
          <w:sz w:val="36"/>
        </w:rPr>
      </w:pPr>
      <w:r>
        <w:rPr>
          <w:rFonts w:hint="eastAsia" w:ascii="方正小标宋_GBK" w:eastAsia="方正小标宋_GBK"/>
          <w:sz w:val="36"/>
        </w:rPr>
        <w:t>单位固定资产占用情况表</w:t>
      </w:r>
    </w:p>
    <w:tbl>
      <w:tblPr>
        <w:tblStyle w:val="2"/>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7370" w:type="dxa"/>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381018邯郸工程高级技工学校</w:t>
            </w:r>
          </w:p>
        </w:tc>
        <w:tc>
          <w:tcPr>
            <w:tcW w:w="5670"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7370" w:type="dxa"/>
            <w:noWrap w:val="0"/>
            <w:vAlign w:val="center"/>
          </w:tcPr>
          <w:p>
            <w:pPr>
              <w:spacing w:line="300" w:lineRule="exact"/>
              <w:jc w:val="center"/>
              <w:rPr>
                <w:rFonts w:ascii="方正书宋_GBK" w:eastAsia="方正书宋_GBK"/>
                <w:b/>
              </w:rPr>
            </w:pPr>
            <w:r>
              <w:rPr>
                <w:rFonts w:hint="eastAsia" w:ascii="方正书宋_GBK" w:eastAsia="方正书宋_GBK"/>
                <w:b/>
              </w:rPr>
              <w:t>项   目</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7370" w:type="dxa"/>
            <w:noWrap w:val="0"/>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2835" w:type="dxa"/>
            <w:noWrap w:val="0"/>
            <w:vAlign w:val="center"/>
          </w:tcPr>
          <w:p>
            <w:pPr>
              <w:spacing w:line="300" w:lineRule="exact"/>
              <w:jc w:val="center"/>
              <w:rPr>
                <w:rFonts w:ascii="方正书宋_GBK" w:eastAsia="方正书宋_GBK"/>
              </w:rPr>
            </w:pPr>
          </w:p>
        </w:tc>
        <w:tc>
          <w:tcPr>
            <w:tcW w:w="2835" w:type="dxa"/>
            <w:noWrap w:val="0"/>
            <w:vAlign w:val="center"/>
          </w:tcPr>
          <w:p>
            <w:pPr>
              <w:spacing w:line="300" w:lineRule="exact"/>
              <w:jc w:val="right"/>
              <w:rPr>
                <w:rFonts w:ascii="方正书宋_GBK" w:eastAsia="方正书宋_GBK"/>
              </w:rPr>
            </w:pPr>
            <w:r>
              <w:rPr>
                <w:rFonts w:ascii="方正书宋_GBK" w:eastAsia="方正书宋_GBK"/>
              </w:rPr>
              <w:t>6343.97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7370" w:type="dxa"/>
            <w:noWrap w:val="0"/>
            <w:vAlign w:val="center"/>
          </w:tcPr>
          <w:p>
            <w:pPr>
              <w:spacing w:line="300" w:lineRule="exact"/>
              <w:jc w:val="left"/>
              <w:rPr>
                <w:rFonts w:hint="eastAsia" w:ascii="方正书宋_GBK" w:eastAsia="方正书宋_GBK"/>
              </w:rPr>
            </w:pPr>
            <w:r>
              <w:rPr>
                <w:rFonts w:hint="eastAsia" w:ascii="方正书宋_GBK" w:eastAsia="方正书宋_GBK"/>
              </w:rPr>
              <w:t>1、房屋（平方米）</w:t>
            </w:r>
          </w:p>
        </w:tc>
        <w:tc>
          <w:tcPr>
            <w:tcW w:w="2835" w:type="dxa"/>
            <w:noWrap w:val="0"/>
            <w:vAlign w:val="center"/>
          </w:tcPr>
          <w:p>
            <w:pPr>
              <w:spacing w:line="300" w:lineRule="exact"/>
              <w:jc w:val="center"/>
              <w:rPr>
                <w:rFonts w:ascii="方正书宋_GBK" w:eastAsia="方正书宋_GBK"/>
              </w:rPr>
            </w:pPr>
            <w:r>
              <w:rPr>
                <w:rFonts w:ascii="方正书宋_GBK" w:eastAsia="方正书宋_GBK"/>
              </w:rPr>
              <w:t>32472.00</w:t>
            </w:r>
          </w:p>
        </w:tc>
        <w:tc>
          <w:tcPr>
            <w:tcW w:w="2835" w:type="dxa"/>
            <w:noWrap w:val="0"/>
            <w:vAlign w:val="center"/>
          </w:tcPr>
          <w:p>
            <w:pPr>
              <w:spacing w:line="300" w:lineRule="exact"/>
              <w:jc w:val="right"/>
              <w:rPr>
                <w:rFonts w:ascii="方正书宋_GBK" w:eastAsia="方正书宋_GBK"/>
              </w:rPr>
            </w:pPr>
            <w:r>
              <w:rPr>
                <w:rFonts w:ascii="方正书宋_GBK" w:eastAsia="方正书宋_GBK"/>
              </w:rPr>
              <w:t>4036.31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7370" w:type="dxa"/>
            <w:noWrap w:val="0"/>
            <w:vAlign w:val="center"/>
          </w:tcPr>
          <w:p>
            <w:pPr>
              <w:spacing w:line="300" w:lineRule="exact"/>
              <w:jc w:val="left"/>
              <w:rPr>
                <w:rFonts w:hint="eastAsia" w:ascii="方正书宋_GBK" w:eastAsia="方正书宋_GBK"/>
              </w:rPr>
            </w:pPr>
            <w:r>
              <w:rPr>
                <w:rFonts w:hint="eastAsia" w:ascii="方正书宋_GBK" w:eastAsia="方正书宋_GBK"/>
              </w:rPr>
              <w:t>　　其中：办公用房（平方米）</w:t>
            </w:r>
          </w:p>
        </w:tc>
        <w:tc>
          <w:tcPr>
            <w:tcW w:w="2835" w:type="dxa"/>
            <w:noWrap w:val="0"/>
            <w:vAlign w:val="center"/>
          </w:tcPr>
          <w:p>
            <w:pPr>
              <w:spacing w:line="300" w:lineRule="exact"/>
              <w:jc w:val="center"/>
              <w:rPr>
                <w:rFonts w:ascii="方正书宋_GBK" w:eastAsia="方正书宋_GBK"/>
              </w:rPr>
            </w:pPr>
            <w:r>
              <w:rPr>
                <w:rFonts w:ascii="方正书宋_GBK" w:eastAsia="方正书宋_GBK"/>
              </w:rPr>
              <w:t>748.00</w:t>
            </w:r>
          </w:p>
        </w:tc>
        <w:tc>
          <w:tcPr>
            <w:tcW w:w="2835" w:type="dxa"/>
            <w:noWrap w:val="0"/>
            <w:vAlign w:val="center"/>
          </w:tcPr>
          <w:p>
            <w:pPr>
              <w:spacing w:line="300" w:lineRule="exact"/>
              <w:jc w:val="right"/>
              <w:rPr>
                <w:rFonts w:ascii="方正书宋_GBK" w:eastAsia="方正书宋_GBK"/>
              </w:rPr>
            </w:pPr>
            <w:r>
              <w:rPr>
                <w:rFonts w:ascii="方正书宋_GBK" w:eastAsia="方正书宋_GBK"/>
              </w:rPr>
              <w:t>155.00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7370" w:type="dxa"/>
            <w:noWrap w:val="0"/>
            <w:vAlign w:val="center"/>
          </w:tcPr>
          <w:p>
            <w:pPr>
              <w:spacing w:line="300" w:lineRule="exact"/>
              <w:jc w:val="left"/>
              <w:rPr>
                <w:rFonts w:hint="eastAsia" w:ascii="方正书宋_GBK" w:eastAsia="方正书宋_GBK"/>
              </w:rPr>
            </w:pPr>
            <w:r>
              <w:rPr>
                <w:rFonts w:hint="eastAsia" w:ascii="方正书宋_GBK" w:eastAsia="方正书宋_GBK"/>
              </w:rPr>
              <w:t>2、车辆（台、辆）</w:t>
            </w:r>
          </w:p>
        </w:tc>
        <w:tc>
          <w:tcPr>
            <w:tcW w:w="2835" w:type="dxa"/>
            <w:noWrap w:val="0"/>
            <w:vAlign w:val="center"/>
          </w:tcPr>
          <w:p>
            <w:pPr>
              <w:spacing w:line="300" w:lineRule="exact"/>
              <w:jc w:val="center"/>
              <w:rPr>
                <w:rFonts w:ascii="方正书宋_GBK" w:eastAsia="方正书宋_GBK"/>
              </w:rPr>
            </w:pPr>
            <w:r>
              <w:rPr>
                <w:rFonts w:ascii="方正书宋_GBK" w:eastAsia="方正书宋_GBK"/>
              </w:rPr>
              <w:t>2.00</w:t>
            </w:r>
          </w:p>
        </w:tc>
        <w:tc>
          <w:tcPr>
            <w:tcW w:w="2835" w:type="dxa"/>
            <w:noWrap w:val="0"/>
            <w:vAlign w:val="center"/>
          </w:tcPr>
          <w:p>
            <w:pPr>
              <w:spacing w:line="300" w:lineRule="exact"/>
              <w:jc w:val="right"/>
              <w:rPr>
                <w:rFonts w:ascii="方正书宋_GBK" w:eastAsia="方正书宋_GBK"/>
              </w:rPr>
            </w:pPr>
            <w:r>
              <w:rPr>
                <w:rFonts w:ascii="方正书宋_GBK" w:eastAsia="方正书宋_GBK"/>
              </w:rPr>
              <w:t>45.92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7370" w:type="dxa"/>
            <w:noWrap w:val="0"/>
            <w:vAlign w:val="center"/>
          </w:tcPr>
          <w:p>
            <w:pPr>
              <w:spacing w:line="300" w:lineRule="exact"/>
              <w:jc w:val="left"/>
              <w:rPr>
                <w:rFonts w:hint="eastAsia" w:ascii="方正书宋_GBK" w:eastAsia="方正书宋_GBK"/>
              </w:rPr>
            </w:pPr>
            <w:r>
              <w:rPr>
                <w:rFonts w:hint="eastAsia" w:ascii="方正书宋_GBK" w:eastAsia="方正书宋_GBK"/>
              </w:rPr>
              <w:t>3、单价在20万元以上的设备</w:t>
            </w:r>
          </w:p>
        </w:tc>
        <w:tc>
          <w:tcPr>
            <w:tcW w:w="2835" w:type="dxa"/>
            <w:noWrap w:val="0"/>
            <w:vAlign w:val="center"/>
          </w:tcPr>
          <w:p>
            <w:pPr>
              <w:spacing w:line="300" w:lineRule="exact"/>
              <w:jc w:val="center"/>
              <w:rPr>
                <w:rFonts w:ascii="方正书宋_GBK" w:eastAsia="方正书宋_GBK"/>
              </w:rPr>
            </w:pPr>
            <w:r>
              <w:rPr>
                <w:rFonts w:ascii="方正书宋_GBK" w:eastAsia="方正书宋_GBK"/>
              </w:rPr>
              <w:t>5.00</w:t>
            </w:r>
          </w:p>
        </w:tc>
        <w:tc>
          <w:tcPr>
            <w:tcW w:w="2835" w:type="dxa"/>
            <w:noWrap w:val="0"/>
            <w:vAlign w:val="center"/>
          </w:tcPr>
          <w:p>
            <w:pPr>
              <w:spacing w:line="300" w:lineRule="exact"/>
              <w:jc w:val="right"/>
              <w:rPr>
                <w:rFonts w:ascii="方正书宋_GBK" w:eastAsia="方正书宋_GBK"/>
              </w:rPr>
            </w:pPr>
            <w:r>
              <w:rPr>
                <w:rFonts w:ascii="方正书宋_GBK" w:eastAsia="方正书宋_GBK"/>
              </w:rPr>
              <w:t>306.00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7370" w:type="dxa"/>
            <w:noWrap w:val="0"/>
            <w:vAlign w:val="center"/>
          </w:tcPr>
          <w:p>
            <w:pPr>
              <w:spacing w:line="300" w:lineRule="exact"/>
              <w:jc w:val="left"/>
              <w:rPr>
                <w:rFonts w:hint="eastAsia" w:ascii="方正书宋_GBK" w:eastAsia="方正书宋_GBK"/>
              </w:rPr>
            </w:pPr>
            <w:r>
              <w:rPr>
                <w:rFonts w:hint="eastAsia" w:ascii="方正书宋_GBK" w:eastAsia="方正书宋_GBK"/>
              </w:rPr>
              <w:t>4、其他固定资产</w:t>
            </w:r>
          </w:p>
        </w:tc>
        <w:tc>
          <w:tcPr>
            <w:tcW w:w="2835" w:type="dxa"/>
            <w:noWrap w:val="0"/>
            <w:vAlign w:val="center"/>
          </w:tcPr>
          <w:p>
            <w:pPr>
              <w:spacing w:line="300" w:lineRule="exact"/>
              <w:jc w:val="center"/>
              <w:rPr>
                <w:rFonts w:ascii="方正书宋_GBK" w:eastAsia="方正书宋_GBK"/>
              </w:rPr>
            </w:pPr>
            <w:r>
              <w:rPr>
                <w:rFonts w:ascii="方正书宋_GBK" w:eastAsia="方正书宋_GBK"/>
              </w:rPr>
              <w:t>3122.00</w:t>
            </w:r>
          </w:p>
        </w:tc>
        <w:tc>
          <w:tcPr>
            <w:tcW w:w="2835" w:type="dxa"/>
            <w:noWrap w:val="0"/>
            <w:vAlign w:val="center"/>
          </w:tcPr>
          <w:p>
            <w:pPr>
              <w:spacing w:line="300" w:lineRule="exact"/>
              <w:jc w:val="right"/>
              <w:rPr>
                <w:rFonts w:ascii="方正书宋_GBK" w:eastAsia="方正书宋_GBK"/>
              </w:rPr>
            </w:pPr>
            <w:r>
              <w:rPr>
                <w:rFonts w:ascii="方正书宋_GBK" w:eastAsia="方正书宋_GBK"/>
              </w:rPr>
              <w:t>1955.74</w:t>
            </w:r>
          </w:p>
        </w:tc>
      </w:tr>
    </w:tbl>
    <w:p>
      <w:pPr>
        <w:spacing w:line="300" w:lineRule="exact"/>
        <w:ind w:firstLine="640" w:firstLineChars="200"/>
        <w:jc w:val="left"/>
        <w:rPr>
          <w:rFonts w:ascii="Times New Roman" w:hAnsi="宋体"/>
          <w:sz w:val="32"/>
        </w:rPr>
      </w:pPr>
      <w:r>
        <w:rPr>
          <w:rFonts w:ascii="Times New Roman" w:eastAsia="方正仿宋_GBK"/>
          <w:sz w:val="32"/>
        </w:rPr>
        <w:t xml:space="preserve"> </w:t>
      </w:r>
    </w:p>
    <w:p>
      <w:pPr>
        <w:spacing w:before="156" w:beforeLines="50" w:beforeAutospacing="0" w:after="156" w:afterLines="50" w:afterAutospacing="0"/>
        <w:ind w:firstLine="640" w:firstLineChars="200"/>
        <w:jc w:val="left"/>
        <w:rPr>
          <w:rFonts w:hint="eastAsia" w:ascii="Times New Roman" w:hAnsi="宋体"/>
          <w:sz w:val="32"/>
        </w:rPr>
      </w:pPr>
      <w:r>
        <w:rPr>
          <w:rFonts w:hint="eastAsia" w:ascii="黑体" w:hAnsi="黑体" w:eastAsia="黑体"/>
          <w:sz w:val="32"/>
        </w:rPr>
        <w:t>八、名词解释</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1、</w:t>
      </w:r>
      <w:r>
        <w:rPr>
          <w:rFonts w:hint="eastAsia" w:ascii="Times New Roman" w:eastAsia="方正仿宋_GBK"/>
          <w:b/>
          <w:sz w:val="28"/>
        </w:rPr>
        <w:t>一般公共预算拨款收入：</w:t>
      </w:r>
      <w:r>
        <w:rPr>
          <w:rFonts w:hint="eastAsia" w:ascii="Times New Roman" w:eastAsia="方正仿宋_GBK"/>
          <w:sz w:val="28"/>
        </w:rPr>
        <w:t>指省级财政当年拨付的资金。</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w:t>
      </w:r>
      <w:r>
        <w:rPr>
          <w:rFonts w:hint="eastAsia" w:ascii="Times New Roman" w:eastAsia="方正仿宋_GBK"/>
          <w:b/>
          <w:sz w:val="28"/>
        </w:rPr>
        <w:t>事业收入：</w:t>
      </w:r>
      <w:r>
        <w:rPr>
          <w:rFonts w:hint="eastAsia" w:ascii="Times New Roman" w:eastAsia="方正仿宋_GBK"/>
          <w:sz w:val="28"/>
        </w:rPr>
        <w:t>指事业单位开展专业业务活动及辅助活动所取得的收入。</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3、</w:t>
      </w:r>
      <w:r>
        <w:rPr>
          <w:rFonts w:hint="eastAsia" w:ascii="Times New Roman" w:eastAsia="方正仿宋_GBK"/>
          <w:b/>
          <w:sz w:val="28"/>
        </w:rPr>
        <w:t>其他收入：</w:t>
      </w:r>
      <w:r>
        <w:rPr>
          <w:rFonts w:hint="eastAsia" w:ascii="Times New Roman" w:eastAsia="方正仿宋_GBK"/>
          <w:sz w:val="28"/>
        </w:rPr>
        <w:t>指除“一般公共预算拨款收入”、“事业收入”等以外的收入。主要是按规定动用的租房收入、存款利息收入等。</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4、</w:t>
      </w:r>
      <w:r>
        <w:rPr>
          <w:rFonts w:hint="eastAsia" w:ascii="Times New Roman" w:eastAsia="方正仿宋_GBK"/>
          <w:b/>
          <w:sz w:val="28"/>
        </w:rPr>
        <w:t>基本支出：</w:t>
      </w:r>
      <w:r>
        <w:rPr>
          <w:rFonts w:hint="eastAsia" w:ascii="Times New Roman" w:eastAsia="方正仿宋_GBK"/>
          <w:sz w:val="28"/>
        </w:rPr>
        <w:t>指为保障机构正常运转、完成日常工作任务而发生的人员支出和公用支出。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5、</w:t>
      </w:r>
      <w:r>
        <w:rPr>
          <w:rFonts w:hint="eastAsia" w:ascii="Times New Roman" w:eastAsia="方正仿宋_GBK"/>
          <w:b/>
          <w:sz w:val="28"/>
        </w:rPr>
        <w:t>项目支出：</w:t>
      </w:r>
      <w:r>
        <w:rPr>
          <w:rFonts w:hint="eastAsia" w:ascii="Times New Roman" w:eastAsia="方正仿宋_GBK"/>
          <w:sz w:val="28"/>
        </w:rPr>
        <w:t>指在基本支出之外为完成特定行政任务和事业发展目标所发生的支出。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6、</w:t>
      </w:r>
      <w:r>
        <w:rPr>
          <w:rFonts w:hint="eastAsia" w:ascii="Times New Roman" w:eastAsia="方正仿宋_GBK"/>
          <w:b/>
          <w:sz w:val="28"/>
        </w:rPr>
        <w:t>上缴上级支出：</w:t>
      </w:r>
      <w:r>
        <w:rPr>
          <w:rFonts w:hint="eastAsia" w:ascii="Times New Roman" w:eastAsia="方正仿宋_GBK"/>
          <w:sz w:val="28"/>
        </w:rPr>
        <w:t>指下级单位上缴上级的支出。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7、</w:t>
      </w:r>
      <w:r>
        <w:rPr>
          <w:rFonts w:hint="eastAsia" w:ascii="Times New Roman" w:eastAsia="方正仿宋_GBK"/>
          <w:b/>
          <w:sz w:val="28"/>
        </w:rPr>
        <w:t>“三公”经费：</w:t>
      </w:r>
      <w:r>
        <w:rPr>
          <w:rFonts w:hint="eastAsia" w:ascii="Times New Roman" w:eastAsia="方正仿宋_GBK"/>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8、</w:t>
      </w:r>
      <w:r>
        <w:rPr>
          <w:rFonts w:hint="eastAsia" w:ascii="Times New Roman" w:eastAsia="方正仿宋_GBK"/>
          <w:b/>
          <w:sz w:val="28"/>
        </w:rPr>
        <w:t>机关运行费：</w:t>
      </w:r>
      <w:r>
        <w:rPr>
          <w:rFonts w:hint="eastAsia" w:ascii="Times New Roman"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9、</w:t>
      </w:r>
      <w:r>
        <w:rPr>
          <w:rFonts w:hint="eastAsia" w:ascii="Times New Roman" w:eastAsia="方正仿宋_GBK"/>
          <w:b/>
          <w:sz w:val="28"/>
        </w:rPr>
        <w:t>上年结转：</w:t>
      </w:r>
      <w:r>
        <w:rPr>
          <w:rFonts w:hint="eastAsia" w:ascii="Times New Roman" w:eastAsia="方正仿宋_GBK"/>
          <w:sz w:val="28"/>
        </w:rPr>
        <w:t>指以前年度尚未完成、结转到本年仍按原规定用途继续使用的资金。</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10、</w:t>
      </w:r>
      <w:r>
        <w:rPr>
          <w:rFonts w:hint="eastAsia" w:ascii="Times New Roman" w:eastAsia="方正仿宋_GBK"/>
          <w:b/>
          <w:sz w:val="28"/>
        </w:rPr>
        <w:t>事业单位经营支出：</w:t>
      </w:r>
      <w:r>
        <w:rPr>
          <w:rFonts w:hint="eastAsia" w:ascii="Times New Roman" w:eastAsia="方正仿宋_GBK"/>
          <w:sz w:val="28"/>
        </w:rPr>
        <w:t>指事业单位在专业业务活动及其辅助活动之外开展非独立核算经营活动发生的支出。</w:t>
      </w:r>
    </w:p>
    <w:p>
      <w:pPr>
        <w:spacing w:before="156" w:beforeLines="50" w:beforeAutospacing="0" w:after="156" w:afterLines="50" w:afterAutospacing="0"/>
        <w:ind w:firstLine="640" w:firstLineChars="200"/>
        <w:jc w:val="left"/>
        <w:rPr>
          <w:rFonts w:hint="eastAsia" w:ascii="Times New Roman" w:hAnsi="宋体"/>
          <w:sz w:val="32"/>
        </w:rPr>
      </w:pPr>
      <w:r>
        <w:rPr>
          <w:rFonts w:hint="eastAsia" w:ascii="黑体" w:hAnsi="黑体" w:eastAsia="黑体"/>
          <w:sz w:val="32"/>
        </w:rPr>
        <w:t>九、其他需要说明的事项</w:t>
      </w:r>
    </w:p>
    <w:p>
      <w:pPr>
        <w:spacing w:line="500" w:lineRule="exact"/>
        <w:ind w:firstLine="560" w:firstLineChars="200"/>
        <w:jc w:val="left"/>
        <w:sectPr>
          <w:pgSz w:w="16839" w:h="11907" w:orient="landscape"/>
          <w:pgMar w:top="1361" w:right="1020" w:bottom="1361" w:left="1020" w:header="851" w:footer="992" w:gutter="0"/>
          <w:cols w:space="720" w:num="1"/>
          <w:docGrid w:type="lines" w:linePitch="312" w:charSpace="0"/>
        </w:sectPr>
      </w:pPr>
      <w:r>
        <w:rPr>
          <w:rFonts w:hint="eastAsia" w:ascii="Times New Roman" w:eastAsia="方正仿宋_GBK"/>
          <w:sz w:val="28"/>
        </w:rPr>
        <w:t>我单位无其他需要说明的事项。</w:t>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00000" w:usb3="00000000" w:csb0="00000000" w:csb1="00000000"/>
  </w:font>
  <w:font w:name="方正楷体_GBK">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jc5MWUxNmQ3ZmJmOGFhZGY5MGFkZGE5ZDY1MmEifQ=="/>
  </w:docVars>
  <w:rsids>
    <w:rsidRoot w:val="1D034598"/>
    <w:rsid w:val="08BE645E"/>
    <w:rsid w:val="1D034598"/>
    <w:rsid w:val="55FC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2024-01-22T03:49:00Z</dcterms:created>
  <dc:creator>admin</dc:creator>
  <cp:lastModifiedBy>风雨天</cp:lastModifiedBy>
  <dcterms:modified xsi:type="dcterms:W3CDTF">2024-01-22T06:27:03Z</dcterms:modified>
  <dc:title>十五、邯郸工程高级技工学校收支预算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ABA01BACECE945778617CB176D22077A_12</vt:lpwstr>
  </property>
</Properties>
</file>